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CD" w:rsidRPr="00CF55FA" w:rsidRDefault="00CF55FA" w:rsidP="00CF55FA">
      <w:pPr>
        <w:jc w:val="center"/>
        <w:rPr>
          <w:rFonts w:ascii="Sylfaen" w:hAnsi="Sylfaen"/>
          <w:b/>
          <w:i/>
          <w:lang w:val="en-US"/>
        </w:rPr>
      </w:pPr>
      <w:r>
        <w:rPr>
          <w:rFonts w:ascii="Sylfaen" w:hAnsi="Sylfaen"/>
          <w:b/>
          <w:i/>
          <w:lang w:val="en-US"/>
        </w:rPr>
        <w:t>ՏԵՂԵԿԱՆՔ-</w:t>
      </w:r>
      <w:r w:rsidR="002472CD" w:rsidRPr="00CF55FA">
        <w:rPr>
          <w:rFonts w:ascii="Sylfaen" w:hAnsi="Sylfaen"/>
          <w:b/>
          <w:i/>
          <w:lang w:val="hy-AM"/>
        </w:rPr>
        <w:t>ՀԻՄՆԱՎՈՐՈՒՄ</w:t>
      </w:r>
    </w:p>
    <w:p w:rsidR="001B1D2D" w:rsidRPr="00CF55FA" w:rsidRDefault="001B1D2D" w:rsidP="00CF55FA">
      <w:pPr>
        <w:jc w:val="center"/>
        <w:rPr>
          <w:rFonts w:ascii="Sylfaen" w:hAnsi="Sylfaen"/>
          <w:b/>
          <w:i/>
          <w:lang w:val="en-US"/>
        </w:rPr>
      </w:pPr>
      <w:r w:rsidRPr="00CF55FA">
        <w:rPr>
          <w:rFonts w:ascii="Sylfaen" w:hAnsi="Sylfaen"/>
          <w:b/>
          <w:i/>
          <w:lang w:val="en-US"/>
        </w:rPr>
        <w:t>ՀՐԱԶԴԱՆ ՀԱՄԱՅՆՔԻ ՏԵՂԱԿԱՆ ՏՈՒՐՔԵՐԻ ԵՎ ՎՃԱՐՆԵՐԻ 2020 ԹՎԱԿԱՆԻ ԴՐՈՒՅՔԱՉԱՓԵՐԸ ՍԱՀՄԱՆԵԼՈՒ ՄԱՍԻՆ ՆԱԽԱԳԾԻ ԸՆԴՈՒՆՄԱՆ</w:t>
      </w:r>
    </w:p>
    <w:p w:rsidR="0025368D" w:rsidRPr="00CF55FA" w:rsidRDefault="002472CD" w:rsidP="00CF55F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i/>
          <w:sz w:val="22"/>
          <w:szCs w:val="22"/>
          <w:lang w:val="hy-AM"/>
        </w:rPr>
      </w:pPr>
      <w:r w:rsidRPr="00CF55FA">
        <w:rPr>
          <w:rFonts w:ascii="Sylfaen" w:hAnsi="Sylfaen"/>
          <w:i/>
          <w:sz w:val="22"/>
          <w:szCs w:val="22"/>
          <w:lang w:val="hy-AM"/>
        </w:rPr>
        <w:t xml:space="preserve">     «Տեղական տուրքերի և վճարների մասին» օրենքի 8-րդ հոդվածի 3-րդ մասի, 11-րդ հոդվածի 1-ին մասի համաձայն` տեղական տուրքերը </w:t>
      </w:r>
      <w:r w:rsidR="00240895" w:rsidRPr="00240895">
        <w:rPr>
          <w:rFonts w:ascii="Sylfaen" w:hAnsi="Sylfaen"/>
          <w:i/>
          <w:sz w:val="22"/>
          <w:szCs w:val="22"/>
          <w:lang w:val="hy-AM"/>
        </w:rPr>
        <w:t>և</w:t>
      </w:r>
      <w:r w:rsidR="00240895">
        <w:rPr>
          <w:rFonts w:ascii="Sylfaen" w:hAnsi="Sylfaen"/>
          <w:i/>
          <w:sz w:val="22"/>
          <w:szCs w:val="22"/>
          <w:lang w:val="en-US"/>
        </w:rPr>
        <w:t xml:space="preserve"> </w:t>
      </w:r>
      <w:proofErr w:type="spellStart"/>
      <w:r w:rsidR="00240895">
        <w:rPr>
          <w:rFonts w:ascii="Sylfaen" w:hAnsi="Sylfaen"/>
          <w:i/>
          <w:sz w:val="22"/>
          <w:szCs w:val="22"/>
          <w:lang w:val="en-US"/>
        </w:rPr>
        <w:t>վճարները</w:t>
      </w:r>
      <w:proofErr w:type="spellEnd"/>
      <w:r w:rsidR="00240895">
        <w:rPr>
          <w:rFonts w:ascii="Sylfaen" w:hAnsi="Sylfaen"/>
          <w:i/>
          <w:sz w:val="22"/>
          <w:szCs w:val="22"/>
          <w:lang w:val="en-US"/>
        </w:rPr>
        <w:t xml:space="preserve"> </w:t>
      </w:r>
      <w:r w:rsidRPr="00CF55FA">
        <w:rPr>
          <w:rFonts w:ascii="Sylfaen" w:hAnsi="Sylfaen"/>
          <w:i/>
          <w:sz w:val="22"/>
          <w:szCs w:val="22"/>
          <w:lang w:val="hy-AM"/>
        </w:rPr>
        <w:t>համայնքի ղեկավարի ներկայացմամբ սահմանում է համայնքի ավագանին` համայնքի տարեկան բյուջեն հաստատելուց առաջ:</w:t>
      </w:r>
      <w:r w:rsidRPr="00CF55FA">
        <w:rPr>
          <w:rFonts w:ascii="Sylfaen" w:hAnsi="Sylfaen"/>
          <w:i/>
          <w:sz w:val="22"/>
          <w:szCs w:val="22"/>
          <w:lang w:val="hy-AM"/>
        </w:rPr>
        <w:tab/>
      </w:r>
      <w:r w:rsidRPr="00CF55FA">
        <w:rPr>
          <w:rFonts w:ascii="Sylfaen" w:hAnsi="Sylfaen"/>
          <w:i/>
          <w:sz w:val="22"/>
          <w:szCs w:val="22"/>
          <w:lang w:val="hy-AM"/>
        </w:rPr>
        <w:br/>
        <w:t xml:space="preserve">    2020 թվականի համար Հրազդան համայնքում տեղական տուրքերի</w:t>
      </w:r>
      <w:r w:rsidR="002A3D6D" w:rsidRPr="002A3D6D">
        <w:rPr>
          <w:rFonts w:ascii="Sylfaen" w:hAnsi="Sylfaen"/>
          <w:i/>
          <w:sz w:val="22"/>
          <w:szCs w:val="22"/>
          <w:lang w:val="hy-AM"/>
        </w:rPr>
        <w:t xml:space="preserve"> և վճարների </w:t>
      </w:r>
      <w:r w:rsidRPr="00CF55FA">
        <w:rPr>
          <w:rFonts w:ascii="Sylfaen" w:hAnsi="Sylfaen"/>
          <w:i/>
          <w:sz w:val="22"/>
          <w:szCs w:val="22"/>
          <w:lang w:val="hy-AM"/>
        </w:rPr>
        <w:t xml:space="preserve"> դրույքաչափերը սահմանելու մասին ավագանու որոշման  նախագիծը մշակվել է  «Տեղական ինքնակառավարման մասին» օրենքի 18-րդ հոդվածի 1-ին մասի 18-րդ կետի, </w:t>
      </w:r>
      <w:r w:rsidRPr="00CF55FA">
        <w:rPr>
          <w:rFonts w:ascii="Sylfaen" w:hAnsi="Sylfaen" w:cs="Courier New"/>
          <w:i/>
          <w:sz w:val="22"/>
          <w:szCs w:val="22"/>
          <w:lang w:val="hy-AM"/>
        </w:rPr>
        <w:t> </w:t>
      </w:r>
      <w:r w:rsidRPr="00CF55FA">
        <w:rPr>
          <w:rFonts w:ascii="Sylfaen" w:hAnsi="Sylfaen" w:cs="GHEA Grapalat"/>
          <w:i/>
          <w:sz w:val="22"/>
          <w:szCs w:val="22"/>
          <w:lang w:val="hy-AM"/>
        </w:rPr>
        <w:t>«</w:t>
      </w:r>
      <w:r w:rsidRPr="00CF55FA">
        <w:rPr>
          <w:rFonts w:ascii="Sylfaen" w:hAnsi="Sylfaen"/>
          <w:i/>
          <w:sz w:val="22"/>
          <w:szCs w:val="22"/>
          <w:lang w:val="hy-AM"/>
        </w:rPr>
        <w:t>Տեղական տուրքերի և վճարների մասին» օրենքի 8-րդ,</w:t>
      </w:r>
      <w:r w:rsidRPr="00CF55FA">
        <w:rPr>
          <w:rFonts w:ascii="Sylfaen" w:hAnsi="Sylfaen" w:cs="Courier New"/>
          <w:i/>
          <w:sz w:val="22"/>
          <w:szCs w:val="22"/>
          <w:lang w:val="hy-AM"/>
        </w:rPr>
        <w:t> </w:t>
      </w:r>
      <w:r w:rsidRPr="00CF55FA">
        <w:rPr>
          <w:rFonts w:ascii="Sylfaen" w:hAnsi="Sylfaen" w:cs="GHEA Grapalat"/>
          <w:i/>
          <w:sz w:val="22"/>
          <w:szCs w:val="22"/>
          <w:lang w:val="hy-AM"/>
        </w:rPr>
        <w:t>9-</w:t>
      </w:r>
      <w:r w:rsidRPr="00CF55FA">
        <w:rPr>
          <w:rFonts w:ascii="Sylfaen" w:hAnsi="Sylfaen"/>
          <w:i/>
          <w:sz w:val="22"/>
          <w:szCs w:val="22"/>
          <w:lang w:val="hy-AM"/>
        </w:rPr>
        <w:t>րդ, 11-րդ, 12-րդ</w:t>
      </w:r>
      <w:r w:rsidR="00CF55FA" w:rsidRPr="00CF55FA">
        <w:rPr>
          <w:rFonts w:ascii="Sylfaen" w:hAnsi="Sylfaen"/>
          <w:i/>
          <w:sz w:val="22"/>
          <w:szCs w:val="22"/>
          <w:lang w:val="hy-AM"/>
        </w:rPr>
        <w:t>, 14-րդ</w:t>
      </w:r>
      <w:r w:rsidRPr="00CF55FA">
        <w:rPr>
          <w:rFonts w:ascii="Sylfaen" w:hAnsi="Sylfaen" w:cs="Courier New"/>
          <w:i/>
          <w:sz w:val="22"/>
          <w:szCs w:val="22"/>
          <w:lang w:val="hy-AM"/>
        </w:rPr>
        <w:t> </w:t>
      </w:r>
      <w:r w:rsidRPr="00CF55FA">
        <w:rPr>
          <w:rFonts w:ascii="Sylfaen" w:hAnsi="Sylfaen" w:cs="GHEA Grapalat"/>
          <w:i/>
          <w:sz w:val="22"/>
          <w:szCs w:val="22"/>
          <w:lang w:val="hy-AM"/>
        </w:rPr>
        <w:t xml:space="preserve"> </w:t>
      </w:r>
      <w:r w:rsidRPr="00CF55FA">
        <w:rPr>
          <w:rFonts w:ascii="Sylfaen" w:hAnsi="Sylfaen"/>
          <w:i/>
          <w:sz w:val="22"/>
          <w:szCs w:val="22"/>
          <w:lang w:val="hy-AM"/>
        </w:rPr>
        <w:t>հոդվածների</w:t>
      </w:r>
      <w:r w:rsidR="00CF55FA" w:rsidRPr="00CF55FA">
        <w:rPr>
          <w:rFonts w:ascii="Sylfaen" w:hAnsi="Sylfaen"/>
          <w:i/>
          <w:sz w:val="22"/>
          <w:szCs w:val="22"/>
          <w:lang w:val="hy-AM"/>
        </w:rPr>
        <w:t xml:space="preserve">, «Աղբահանության և սանիտարական մաքրման մասին» օրենքի 14-րդ </w:t>
      </w:r>
      <w:r w:rsidR="00CF55FA">
        <w:rPr>
          <w:rFonts w:ascii="Sylfaen" w:hAnsi="Sylfaen"/>
          <w:i/>
          <w:sz w:val="22"/>
          <w:szCs w:val="22"/>
          <w:lang w:val="hy-AM"/>
        </w:rPr>
        <w:t>հոդված</w:t>
      </w:r>
      <w:r w:rsidR="00CF55FA" w:rsidRPr="00CF55FA">
        <w:rPr>
          <w:rFonts w:ascii="Sylfaen" w:hAnsi="Sylfaen"/>
          <w:i/>
          <w:sz w:val="22"/>
          <w:szCs w:val="22"/>
          <w:lang w:val="hy-AM"/>
        </w:rPr>
        <w:t xml:space="preserve">ի, &lt;&lt;Ավտոտրանսպորտային միջոցների կայանատեղերի տեղական վճարի մասին&gt;&gt; օրենքի 10-րդ </w:t>
      </w:r>
      <w:r w:rsidR="00CF55FA">
        <w:rPr>
          <w:rFonts w:ascii="Sylfaen" w:hAnsi="Sylfaen"/>
          <w:i/>
          <w:sz w:val="22"/>
          <w:szCs w:val="22"/>
          <w:lang w:val="hy-AM"/>
        </w:rPr>
        <w:t>հոդված</w:t>
      </w:r>
      <w:r w:rsidR="00CF55FA" w:rsidRPr="00CF55FA">
        <w:rPr>
          <w:rFonts w:ascii="Sylfaen" w:hAnsi="Sylfaen"/>
          <w:i/>
          <w:sz w:val="22"/>
          <w:szCs w:val="22"/>
          <w:lang w:val="hy-AM"/>
        </w:rPr>
        <w:t xml:space="preserve">ի և Կառավարության 2005 թվականի դեկտեմբերի 29-ի թիվ 2387-Ն որոշման 1-ին կետով հաստատված  հավելվածի  49-րդ  </w:t>
      </w:r>
      <w:r w:rsidR="00CF55FA">
        <w:rPr>
          <w:rFonts w:ascii="Sylfaen" w:hAnsi="Sylfaen"/>
          <w:i/>
          <w:sz w:val="22"/>
          <w:szCs w:val="22"/>
          <w:lang w:val="hy-AM"/>
        </w:rPr>
        <w:t>կետ</w:t>
      </w:r>
      <w:r w:rsidR="00CF55FA" w:rsidRPr="00CF55FA">
        <w:rPr>
          <w:rFonts w:ascii="Sylfaen" w:hAnsi="Sylfaen"/>
          <w:i/>
          <w:sz w:val="22"/>
          <w:szCs w:val="22"/>
          <w:lang w:val="hy-AM"/>
        </w:rPr>
        <w:t xml:space="preserve">ի </w:t>
      </w:r>
      <w:r w:rsidRPr="00CF55FA">
        <w:rPr>
          <w:rFonts w:ascii="Sylfaen" w:hAnsi="Sylfaen"/>
          <w:i/>
          <w:sz w:val="22"/>
          <w:szCs w:val="22"/>
          <w:lang w:val="hy-AM"/>
        </w:rPr>
        <w:t>հիման վրա։</w:t>
      </w:r>
      <w:r w:rsidRPr="00CF55FA">
        <w:rPr>
          <w:rFonts w:ascii="Sylfaen" w:hAnsi="Sylfaen"/>
          <w:i/>
          <w:sz w:val="22"/>
          <w:szCs w:val="22"/>
          <w:lang w:val="hy-AM"/>
        </w:rPr>
        <w:tab/>
      </w:r>
      <w:r w:rsidRPr="00CF55FA">
        <w:rPr>
          <w:rFonts w:ascii="Sylfaen" w:hAnsi="Sylfaen"/>
          <w:i/>
          <w:sz w:val="22"/>
          <w:szCs w:val="22"/>
          <w:lang w:val="hy-AM"/>
        </w:rPr>
        <w:br/>
        <w:t xml:space="preserve">     Հրազդան համայնքում տեղական տուրքերի</w:t>
      </w:r>
      <w:r w:rsidR="0025368D" w:rsidRPr="00CF55FA">
        <w:rPr>
          <w:rFonts w:ascii="Sylfaen" w:hAnsi="Sylfaen"/>
          <w:i/>
          <w:sz w:val="22"/>
          <w:szCs w:val="22"/>
          <w:lang w:val="hy-AM"/>
        </w:rPr>
        <w:t xml:space="preserve"> վճարներ</w:t>
      </w:r>
      <w:r w:rsidRPr="00CF55FA">
        <w:rPr>
          <w:rFonts w:ascii="Sylfaen" w:hAnsi="Sylfaen"/>
          <w:i/>
          <w:sz w:val="22"/>
          <w:szCs w:val="22"/>
          <w:lang w:val="hy-AM"/>
        </w:rPr>
        <w:t xml:space="preserve"> դրույքաչափերը </w:t>
      </w:r>
      <w:r w:rsidR="001B1D2D" w:rsidRPr="00CF55FA">
        <w:rPr>
          <w:rFonts w:ascii="Sylfaen" w:hAnsi="Sylfaen"/>
          <w:i/>
          <w:sz w:val="22"/>
          <w:szCs w:val="22"/>
          <w:lang w:val="hy-AM"/>
        </w:rPr>
        <w:t xml:space="preserve">հիմնականում մնում </w:t>
      </w:r>
      <w:r w:rsidR="0025368D" w:rsidRPr="00CF55FA">
        <w:rPr>
          <w:rFonts w:ascii="Sylfaen" w:hAnsi="Sylfaen"/>
          <w:i/>
          <w:sz w:val="22"/>
          <w:szCs w:val="22"/>
          <w:lang w:val="hy-AM"/>
        </w:rPr>
        <w:t xml:space="preserve">են </w:t>
      </w:r>
      <w:r w:rsidR="001B1D2D" w:rsidRPr="00CF55FA">
        <w:rPr>
          <w:rFonts w:ascii="Sylfaen" w:hAnsi="Sylfaen"/>
          <w:i/>
          <w:sz w:val="22"/>
          <w:szCs w:val="22"/>
          <w:lang w:val="hy-AM"/>
        </w:rPr>
        <w:t>անփոփոխ:</w:t>
      </w:r>
    </w:p>
    <w:p w:rsidR="0025368D" w:rsidRPr="002A3D6D" w:rsidRDefault="002472CD" w:rsidP="00CF55F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</w:pPr>
      <w:r w:rsidRPr="00CF55FA">
        <w:rPr>
          <w:rFonts w:ascii="Sylfaen" w:hAnsi="Sylfaen"/>
          <w:i/>
          <w:sz w:val="22"/>
          <w:szCs w:val="22"/>
          <w:lang w:val="hy-AM"/>
        </w:rPr>
        <w:t xml:space="preserve">     </w:t>
      </w:r>
      <w:r w:rsidR="00D97E47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Հիմք ընդունելով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«Տեղական տուրքերի և վճարների մասին» օրենքում 11.09.2018թ.-ին (ՀՕ-382-Ն) կատարված </w:t>
      </w:r>
      <w:r w:rsidR="00D97E47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լրացումը`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D97E47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առաջարկվում է Հրազդան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 համայնքում սահմանել տեղական տուրք</w:t>
      </w:r>
      <w:r w:rsidR="00D97E47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ի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 նոր </w:t>
      </w:r>
      <w:r w:rsidR="00D97E47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տեսակ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՝ սահմանափակման ենթակա ծառայության օբյեկտի գործունեության թույլտվության համար</w:t>
      </w:r>
      <w:r w:rsidR="0025368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, ներկայացվում է ստորև.</w:t>
      </w:r>
    </w:p>
    <w:p w:rsidR="00C64FF1" w:rsidRPr="002A3D6D" w:rsidRDefault="00C64FF1" w:rsidP="002472CD">
      <w:pPr>
        <w:pStyle w:val="a7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tbl>
      <w:tblPr>
        <w:tblpPr w:leftFromText="180" w:rightFromText="180" w:vertAnchor="text" w:horzAnchor="margin" w:tblpY="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035"/>
        <w:gridCol w:w="1701"/>
      </w:tblGrid>
      <w:tr w:rsidR="0025368D" w:rsidTr="004836B8">
        <w:trPr>
          <w:trHeight w:val="494"/>
        </w:trPr>
        <w:tc>
          <w:tcPr>
            <w:tcW w:w="720" w:type="dxa"/>
            <w:vAlign w:val="center"/>
          </w:tcPr>
          <w:p w:rsidR="0025368D" w:rsidRPr="0079055C" w:rsidRDefault="0025368D" w:rsidP="004836B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19.</w:t>
            </w:r>
          </w:p>
        </w:tc>
        <w:tc>
          <w:tcPr>
            <w:tcW w:w="8035" w:type="dxa"/>
          </w:tcPr>
          <w:p w:rsidR="0025368D" w:rsidRDefault="0025368D" w:rsidP="004836B8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Համայնքի տարածքում սահմանափակման ենթակա ծառայության օբյեկտի գործունեության թույլտվության համար`</w:t>
            </w:r>
          </w:p>
        </w:tc>
        <w:tc>
          <w:tcPr>
            <w:tcW w:w="1701" w:type="dxa"/>
            <w:vAlign w:val="center"/>
          </w:tcPr>
          <w:p w:rsidR="0025368D" w:rsidRDefault="0025368D" w:rsidP="004836B8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25368D" w:rsidTr="004836B8">
        <w:trPr>
          <w:trHeight w:val="494"/>
        </w:trPr>
        <w:tc>
          <w:tcPr>
            <w:tcW w:w="720" w:type="dxa"/>
            <w:vAlign w:val="center"/>
          </w:tcPr>
          <w:p w:rsidR="0025368D" w:rsidRPr="0079055C" w:rsidRDefault="0025368D" w:rsidP="004836B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1)</w:t>
            </w:r>
          </w:p>
        </w:tc>
        <w:tc>
          <w:tcPr>
            <w:tcW w:w="8035" w:type="dxa"/>
          </w:tcPr>
          <w:p w:rsidR="0025368D" w:rsidRDefault="0025368D" w:rsidP="004836B8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կարաոկեի, դիսկոտեկի, բաղնիքի, սաունայի և շոգեբաղնիքի համար` օրացույցային տարվա համար` </w:t>
            </w:r>
          </w:p>
        </w:tc>
        <w:tc>
          <w:tcPr>
            <w:tcW w:w="1701" w:type="dxa"/>
            <w:vAlign w:val="center"/>
          </w:tcPr>
          <w:p w:rsidR="0025368D" w:rsidRDefault="0025368D" w:rsidP="004836B8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15 000</w:t>
            </w:r>
          </w:p>
        </w:tc>
      </w:tr>
      <w:tr w:rsidR="0025368D" w:rsidTr="004836B8">
        <w:trPr>
          <w:trHeight w:val="493"/>
        </w:trPr>
        <w:tc>
          <w:tcPr>
            <w:tcW w:w="720" w:type="dxa"/>
            <w:vAlign w:val="center"/>
          </w:tcPr>
          <w:p w:rsidR="0025368D" w:rsidRPr="0079055C" w:rsidRDefault="0025368D" w:rsidP="004836B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2)</w:t>
            </w:r>
          </w:p>
        </w:tc>
        <w:tc>
          <w:tcPr>
            <w:tcW w:w="8035" w:type="dxa"/>
          </w:tcPr>
          <w:p w:rsidR="0025368D" w:rsidRDefault="0025368D" w:rsidP="004836B8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հեստապարային ակումբի համար` օրացույցային տարվա համար`</w:t>
            </w:r>
          </w:p>
        </w:tc>
        <w:tc>
          <w:tcPr>
            <w:tcW w:w="1701" w:type="dxa"/>
            <w:vAlign w:val="center"/>
          </w:tcPr>
          <w:p w:rsidR="0025368D" w:rsidRDefault="0025368D" w:rsidP="004836B8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300 000</w:t>
            </w:r>
          </w:p>
        </w:tc>
      </w:tr>
    </w:tbl>
    <w:p w:rsidR="00C64FF1" w:rsidRDefault="00C64FF1" w:rsidP="002472CD">
      <w:pPr>
        <w:pStyle w:val="a7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en-US"/>
        </w:rPr>
      </w:pPr>
    </w:p>
    <w:p w:rsidR="00C64FF1" w:rsidRPr="00CF55FA" w:rsidRDefault="0025368D" w:rsidP="00CF55F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</w:pP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Հիմք</w:t>
      </w:r>
      <w:proofErr w:type="spellEnd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ընդունելով</w:t>
      </w:r>
      <w:proofErr w:type="spellEnd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&lt;&lt;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Աղբահանության</w:t>
      </w:r>
      <w:proofErr w:type="spellEnd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և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սանմաքրման</w:t>
      </w:r>
      <w:proofErr w:type="spellEnd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մասին</w:t>
      </w:r>
      <w:proofErr w:type="spellEnd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&gt;&gt;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օրենքում</w:t>
      </w:r>
      <w:proofErr w:type="spellEnd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10.09.19թ.-ին (ՀՕ-165-Ն)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կատարված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լրացումն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ու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փոփոխությունը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`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առաջարկվում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 է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Հրազդան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համայնքի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2020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թվականի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համար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աղբահանության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վճարները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սահմանել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հետևյալ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կերպ</w:t>
      </w:r>
      <w:proofErr w:type="spellEnd"/>
      <w:r w:rsidR="00C64FF1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.</w:t>
      </w:r>
    </w:p>
    <w:p w:rsidR="00C64FF1" w:rsidRPr="00C64FF1" w:rsidRDefault="00C64FF1" w:rsidP="002472CD">
      <w:pPr>
        <w:pStyle w:val="a7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14"/>
        <w:gridCol w:w="1708"/>
      </w:tblGrid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  <w:r w:rsidRPr="00C64B75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8214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</w:t>
            </w:r>
            <w:r w:rsidRPr="00D65107">
              <w:rPr>
                <w:rFonts w:ascii="Sylfaen" w:hAnsi="Sylfaen"/>
                <w:sz w:val="18"/>
                <w:szCs w:val="18"/>
              </w:rPr>
              <w:t>ղբահանության վճարը սահմանվում է`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1)</w:t>
            </w:r>
          </w:p>
        </w:tc>
        <w:tc>
          <w:tcPr>
            <w:tcW w:w="8214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</w:rPr>
            </w:pPr>
            <w:r w:rsidRPr="00D65107">
              <w:rPr>
                <w:rFonts w:ascii="Sylfaen" w:hAnsi="Sylfaen"/>
                <w:sz w:val="18"/>
                <w:szCs w:val="18"/>
              </w:rPr>
              <w:t>Բնակելի նպատակային նշանակության շենքերում և (կամ) շինություններում կոշտ կենցաղային թափոնների համար աղբահանության վճարը սահմանվում է`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ա.</w:t>
            </w:r>
          </w:p>
        </w:tc>
        <w:tc>
          <w:tcPr>
            <w:tcW w:w="8214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</w:rPr>
            </w:pPr>
            <w:r w:rsidRPr="00F4344D">
              <w:rPr>
                <w:rFonts w:ascii="Sylfaen" w:hAnsi="Sylfaen" w:cs="Sylfaen"/>
                <w:sz w:val="18"/>
                <w:szCs w:val="18"/>
              </w:rPr>
              <w:t>ըստ հաշվառված անձանց քանակի՝ համայնքում անձնագրային հաշվառման կանոններով ըստ հասցեի հաշվառում ունեցող և (կամ) բնա</w:t>
            </w:r>
            <w:r>
              <w:rPr>
                <w:rFonts w:ascii="Sylfaen" w:hAnsi="Sylfaen" w:cs="Sylfaen"/>
                <w:sz w:val="18"/>
                <w:szCs w:val="18"/>
              </w:rPr>
              <w:t>կվող յուրաքանչյուր բնակչի համար` ամսական`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344D">
              <w:rPr>
                <w:rFonts w:ascii="Sylfaen" w:hAnsi="Sylfaen"/>
                <w:sz w:val="18"/>
                <w:szCs w:val="18"/>
              </w:rPr>
              <w:t>200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Pr="00D65107" w:rsidRDefault="00C64FF1" w:rsidP="004836B8">
            <w:pPr>
              <w:pStyle w:val="3"/>
              <w:jc w:val="center"/>
              <w:rPr>
                <w:rFonts w:ascii="Sylfaen" w:hAnsi="Sylfaen"/>
                <w:b w:val="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 w:val="0"/>
                <w:sz w:val="20"/>
                <w:szCs w:val="20"/>
                <w:lang w:val="en-US"/>
              </w:rPr>
              <w:t>բ.</w:t>
            </w:r>
          </w:p>
        </w:tc>
        <w:tc>
          <w:tcPr>
            <w:tcW w:w="8214" w:type="dxa"/>
          </w:tcPr>
          <w:p w:rsidR="00C64FF1" w:rsidRPr="00C64FF1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կամ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,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բնակելի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շինության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բնակարանի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մակերեսի՝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քառակուսի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մետր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մակերեսի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 w:rsidRPr="00F4344D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` </w:t>
            </w:r>
            <w:r>
              <w:rPr>
                <w:rFonts w:ascii="Sylfaen" w:hAnsi="Sylfaen" w:cs="Sylfaen"/>
                <w:sz w:val="18"/>
                <w:szCs w:val="18"/>
              </w:rPr>
              <w:t>ամսական</w:t>
            </w:r>
            <w:r w:rsidRPr="00C64FF1">
              <w:rPr>
                <w:rFonts w:ascii="Sylfaen" w:hAnsi="Sylfaen" w:cs="Sylfaen"/>
                <w:sz w:val="18"/>
                <w:szCs w:val="18"/>
                <w:lang w:val="en-US"/>
              </w:rPr>
              <w:t xml:space="preserve">` 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4344D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4B75">
              <w:rPr>
                <w:rFonts w:ascii="Sylfaen" w:hAnsi="Sylfaen" w:cs="Sylfaen"/>
                <w:sz w:val="20"/>
                <w:szCs w:val="20"/>
              </w:rPr>
              <w:t>2)</w:t>
            </w:r>
          </w:p>
        </w:tc>
        <w:tc>
          <w:tcPr>
            <w:tcW w:w="8214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D65107">
              <w:rPr>
                <w:rFonts w:ascii="Sylfaen" w:hAnsi="Sylfaen" w:cs="Sylfaen"/>
                <w:sz w:val="18"/>
                <w:szCs w:val="18"/>
              </w:rPr>
              <w:t>Ոչ բնակելի նպատակային նշանակության շենքերում և (կամ) շինություններում աղբահանության վճարը սահմանվում է ըստ շինության ընդհանուր մակերեսի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հետևյալ դրույքաչափերով`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4B75">
              <w:rPr>
                <w:rFonts w:ascii="Sylfaen" w:hAnsi="Sylfaen" w:cs="Sylfaen"/>
                <w:sz w:val="20"/>
                <w:szCs w:val="20"/>
              </w:rPr>
              <w:t>ա.</w:t>
            </w:r>
          </w:p>
        </w:tc>
        <w:tc>
          <w:tcPr>
            <w:tcW w:w="8214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D65107">
              <w:rPr>
                <w:rFonts w:ascii="Sylfaen" w:hAnsi="Sylfaen" w:cs="Sylfaen"/>
                <w:sz w:val="18"/>
                <w:szCs w:val="18"/>
              </w:rPr>
              <w:t>առևտրի, հանրային սննդի և կենցաղային ծառայությունների մատուցման շենքերի և շինությունների մասով`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64B75">
              <w:rPr>
                <w:rFonts w:ascii="Sylfaen" w:hAnsi="Sylfaen" w:cs="Sylfaen"/>
                <w:sz w:val="20"/>
                <w:szCs w:val="20"/>
              </w:rPr>
              <w:lastRenderedPageBreak/>
              <w:t>բ.</w:t>
            </w:r>
          </w:p>
        </w:tc>
        <w:tc>
          <w:tcPr>
            <w:tcW w:w="8214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D65107">
              <w:rPr>
                <w:rFonts w:ascii="Sylfaen" w:hAnsi="Sylfaen" w:cs="Sylfaen"/>
                <w:sz w:val="18"/>
                <w:szCs w:val="18"/>
              </w:rPr>
              <w:t>հյուրանոցային տնտեսության օբյեկտների, տրանսպորտի բոլոր տիպերի կայանների (ավտոկայանների, օդանավակայանների, երկաթուղային կայարանների), հանգստյան տների, բազաների ու ճամբարների, սպորտի համար նախատեսված շենքերի և շինությունների մասով`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Pr="00C64B75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գ.</w:t>
            </w:r>
          </w:p>
        </w:tc>
        <w:tc>
          <w:tcPr>
            <w:tcW w:w="8214" w:type="dxa"/>
          </w:tcPr>
          <w:p w:rsidR="00C64FF1" w:rsidRPr="00D65107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374512">
              <w:rPr>
                <w:rFonts w:ascii="Sylfaen" w:hAnsi="Sylfaen" w:cs="Sylfaen"/>
                <w:sz w:val="18"/>
                <w:szCs w:val="18"/>
              </w:rPr>
              <w:t>վարչակառավարչական, ֆինանսական, կապի, ինչպես նաև առողջապահության համար նախատեսված շենքերի և շինությունների մասով`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դ.</w:t>
            </w:r>
          </w:p>
        </w:tc>
        <w:tc>
          <w:tcPr>
            <w:tcW w:w="8214" w:type="dxa"/>
          </w:tcPr>
          <w:p w:rsidR="00C64FF1" w:rsidRPr="00374512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374512">
              <w:rPr>
                <w:rFonts w:ascii="Sylfaen" w:hAnsi="Sylfaen" w:cs="Sylfaen"/>
                <w:sz w:val="18"/>
                <w:szCs w:val="18"/>
              </w:rPr>
              <w:t>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 w:rsidRPr="00374512">
              <w:rPr>
                <w:rFonts w:ascii="Sylfaen" w:hAnsi="Sylfaen" w:cs="Sylfaen"/>
                <w:sz w:val="20"/>
                <w:szCs w:val="20"/>
                <w:vertAlign w:val="superscript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8214" w:type="dxa"/>
          </w:tcPr>
          <w:p w:rsidR="00C64FF1" w:rsidRPr="00374512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զորանցների մասով`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ե.</w:t>
            </w:r>
          </w:p>
        </w:tc>
        <w:tc>
          <w:tcPr>
            <w:tcW w:w="8214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374512">
              <w:rPr>
                <w:rFonts w:ascii="Sylfaen" w:hAnsi="Sylfaen" w:cs="Sylfaen"/>
                <w:sz w:val="18"/>
                <w:szCs w:val="18"/>
              </w:rPr>
              <w:t>արտադրական` արդյունաբերական և գյուղատնտեսական նշանակության շենքերի և շինությունների մասով (այդ թվում` ավտոկայանատեղի)`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25.1</w:t>
            </w:r>
          </w:p>
        </w:tc>
        <w:tc>
          <w:tcPr>
            <w:tcW w:w="8214" w:type="dxa"/>
          </w:tcPr>
          <w:p w:rsidR="00C64FF1" w:rsidRPr="00374512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374512">
              <w:rPr>
                <w:rFonts w:ascii="Sylfaen" w:hAnsi="Sylfaen" w:cs="Sylfaen"/>
                <w:sz w:val="18"/>
                <w:szCs w:val="18"/>
              </w:rPr>
              <w:t>Շենքերից և շինություններից դուրս գտնվող առևտրի և հանրային սննդի օբյեկտների, ծառայությունների մատուցման վայրերի մասով` մեկ քառակուսի մետր մակերեսի համար`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26.</w:t>
            </w:r>
          </w:p>
        </w:tc>
        <w:tc>
          <w:tcPr>
            <w:tcW w:w="8214" w:type="dxa"/>
          </w:tcPr>
          <w:p w:rsidR="00C64FF1" w:rsidRPr="00374512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374512">
              <w:rPr>
                <w:rFonts w:ascii="Sylfaen" w:hAnsi="Sylfaen" w:cs="Sylfaen"/>
                <w:sz w:val="18"/>
                <w:szCs w:val="18"/>
              </w:rPr>
              <w:t xml:space="preserve">Ոչ կենցաղային աղբի համար, ինչպես նաև ոչ բնակելի տարածքների </w:t>
            </w:r>
            <w:r>
              <w:rPr>
                <w:rFonts w:ascii="Sylfaen" w:hAnsi="Sylfaen" w:cs="Sylfaen"/>
                <w:sz w:val="18"/>
                <w:szCs w:val="18"/>
              </w:rPr>
              <w:t>վերաբերյալ սույն հավելվածի 25-րդ կետով</w:t>
            </w:r>
            <w:r w:rsidRPr="00374512">
              <w:rPr>
                <w:rFonts w:ascii="Sylfaen" w:hAnsi="Sylfaen" w:cs="Sylfaen"/>
                <w:sz w:val="18"/>
                <w:szCs w:val="18"/>
              </w:rPr>
              <w:t xml:space="preserve"> սահմանված դրույքաչափերի հետ անհամաձայնության դեպքում աղբահանության վճարը սահմանվում է`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1)</w:t>
            </w:r>
          </w:p>
        </w:tc>
        <w:tc>
          <w:tcPr>
            <w:tcW w:w="8214" w:type="dxa"/>
          </w:tcPr>
          <w:p w:rsidR="00C64FF1" w:rsidRPr="00374512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961527">
              <w:rPr>
                <w:rFonts w:ascii="Sylfaen" w:hAnsi="Sylfaen" w:cs="Sylfaen"/>
                <w:sz w:val="18"/>
                <w:szCs w:val="18"/>
              </w:rPr>
              <w:t xml:space="preserve">ըստ ծավալի` մեկ խորանարդ մետր աղբի համար, ինչպես նաև ոչ բնակելի տարածքների վերաբերյալ սույն </w:t>
            </w:r>
            <w:r>
              <w:rPr>
                <w:rFonts w:ascii="Sylfaen" w:hAnsi="Sylfaen" w:cs="Sylfaen"/>
                <w:sz w:val="18"/>
                <w:szCs w:val="18"/>
              </w:rPr>
              <w:t>հավելվածի  25</w:t>
            </w:r>
            <w:r w:rsidRPr="00961527">
              <w:rPr>
                <w:rFonts w:ascii="Sylfaen" w:hAnsi="Sylfaen" w:cs="Sylfaen"/>
                <w:sz w:val="18"/>
                <w:szCs w:val="18"/>
              </w:rPr>
              <w:t>-րդ կետով սահմանված դրույքաչափերի հետ անհամաձայնության դեպքում`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3 000</w:t>
            </w:r>
          </w:p>
        </w:tc>
      </w:tr>
      <w:tr w:rsidR="00C64FF1" w:rsidRPr="00F4344D" w:rsidTr="004836B8">
        <w:tc>
          <w:tcPr>
            <w:tcW w:w="568" w:type="dxa"/>
          </w:tcPr>
          <w:p w:rsidR="00C64FF1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2)</w:t>
            </w:r>
          </w:p>
        </w:tc>
        <w:tc>
          <w:tcPr>
            <w:tcW w:w="8214" w:type="dxa"/>
          </w:tcPr>
          <w:p w:rsidR="00C64FF1" w:rsidRPr="00961527" w:rsidRDefault="00C64FF1" w:rsidP="004836B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961527">
              <w:rPr>
                <w:rFonts w:ascii="Sylfaen" w:hAnsi="Sylfaen" w:cs="Sylfaen"/>
                <w:sz w:val="18"/>
                <w:szCs w:val="18"/>
              </w:rPr>
              <w:t xml:space="preserve">ըստ զանգվածի` մեկ տոննա աղբի համար, ինչպես նաև ոչ բնակելի տարածքների վերաբերյալ սույն </w:t>
            </w:r>
            <w:r>
              <w:rPr>
                <w:rFonts w:ascii="Sylfaen" w:hAnsi="Sylfaen" w:cs="Sylfaen"/>
                <w:sz w:val="18"/>
                <w:szCs w:val="18"/>
              </w:rPr>
              <w:t>հավելվածի 25</w:t>
            </w:r>
            <w:r w:rsidRPr="00961527">
              <w:rPr>
                <w:rFonts w:ascii="Sylfaen" w:hAnsi="Sylfaen" w:cs="Sylfaen"/>
                <w:sz w:val="18"/>
                <w:szCs w:val="18"/>
              </w:rPr>
              <w:t>-րդ կետով սահմանված դրույքաչափերի հետ անհամաձայնության դեպքում`</w:t>
            </w:r>
          </w:p>
        </w:tc>
        <w:tc>
          <w:tcPr>
            <w:tcW w:w="1708" w:type="dxa"/>
          </w:tcPr>
          <w:p w:rsidR="00C64FF1" w:rsidRPr="00F4344D" w:rsidRDefault="00C64FF1" w:rsidP="004836B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10 000</w:t>
            </w:r>
          </w:p>
        </w:tc>
      </w:tr>
    </w:tbl>
    <w:p w:rsidR="00C64FF1" w:rsidRPr="002A3D6D" w:rsidRDefault="00C64FF1" w:rsidP="00CF55F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</w:pPr>
      <w:r w:rsidRPr="002A3D6D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 xml:space="preserve"> </w:t>
      </w:r>
      <w:r w:rsidR="002472CD" w:rsidRPr="002472CD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ab/>
      </w:r>
      <w:r w:rsidR="002472CD" w:rsidRPr="001C1221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ab/>
      </w:r>
      <w:r w:rsidR="002472CD" w:rsidRPr="001C1221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br/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    </w:t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«Տեղական ինքնակառավարման մասին» օրենքի 86-րդ</w:t>
      </w:r>
      <w:r w:rsidR="002472CD" w:rsidRPr="00CF55FA">
        <w:rPr>
          <w:rFonts w:ascii="Sylfaen" w:hAnsi="Sylfaen" w:cs="Courier New"/>
          <w:i/>
          <w:color w:val="000000"/>
          <w:sz w:val="22"/>
          <w:szCs w:val="22"/>
          <w:shd w:val="clear" w:color="auto" w:fill="FFFFFF"/>
          <w:lang w:val="hy-AM"/>
        </w:rPr>
        <w:t> </w:t>
      </w:r>
      <w:r w:rsidR="002472CD" w:rsidRPr="00CF55FA">
        <w:rPr>
          <w:rFonts w:ascii="Sylfaen" w:hAnsi="Sylfaen" w:cs="GHEA Grapalat"/>
          <w:i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հոդվածի համաձայն` համայնքի բյուջեի ձևավորման աղբյուր են հանդիսանում նաև տեղական տուրքերը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և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վճարները</w:t>
      </w:r>
      <w:proofErr w:type="spellEnd"/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: Հետևաբար տեղական տուրքերը</w:t>
      </w:r>
      <w:r w:rsidR="00240895" w:rsidRPr="00240895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="00240895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և</w:t>
      </w:r>
      <w:r w:rsidR="00240895" w:rsidRPr="00240895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40895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վճարները</w:t>
      </w:r>
      <w:proofErr w:type="spellEnd"/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 սահմանելու մասին ավագանու որոշման   նախագծի ընդունումն ուղղված է համայնքի բյուջեի եկամտային մասի ապահովմանը:</w:t>
      </w:r>
    </w:p>
    <w:p w:rsidR="002472CD" w:rsidRPr="00CF55FA" w:rsidRDefault="00C64FF1" w:rsidP="00CF55F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</w:pP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  </w:t>
      </w:r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2020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թվականի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դ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րույքաչափերը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սահմանելու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մասին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ավագանու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որոշման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նախագծում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առաջարկվում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է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սահմանել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նաև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այն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դեպ</w:t>
      </w:r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քերը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երբ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կարող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է</w:t>
      </w:r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մերժվել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օրենքով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սահմանված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թույլտվությունների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տրամադրումը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կամ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գործողությունների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55FA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կատարումը</w:t>
      </w:r>
      <w:proofErr w:type="spellEnd"/>
      <w:r w:rsidR="00CF55FA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:</w:t>
      </w:r>
      <w:r w:rsidR="002472CD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ab/>
      </w:r>
      <w:r w:rsidR="002472CD"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br/>
        <w:t xml:space="preserve">     </w:t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Քանի որ տեղական</w:t>
      </w:r>
      <w:r w:rsidR="002472CD" w:rsidRPr="00CF55FA">
        <w:rPr>
          <w:rFonts w:ascii="Sylfaen" w:hAnsi="Sylfaen" w:cs="Courier New"/>
          <w:i/>
          <w:color w:val="000000"/>
          <w:sz w:val="22"/>
          <w:szCs w:val="22"/>
          <w:shd w:val="clear" w:color="auto" w:fill="FFFFFF"/>
          <w:lang w:val="hy-AM"/>
        </w:rPr>
        <w:t> </w:t>
      </w:r>
      <w:r w:rsidRPr="002A3D6D">
        <w:rPr>
          <w:rFonts w:ascii="Sylfaen" w:hAnsi="Sylfaen" w:cs="Courier New"/>
          <w:i/>
          <w:color w:val="000000"/>
          <w:sz w:val="22"/>
          <w:szCs w:val="22"/>
          <w:shd w:val="clear" w:color="auto" w:fill="FFFFFF"/>
        </w:rPr>
        <w:t xml:space="preserve"> </w:t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տուրքը տեղական ինքնակառավարման մարմինների սեփական լիազորությունների իրականացմամբ պայմանավորված՝ օրենքով սահմանված գործողությունների համար համայնքի բյուջե վճարվող` օրենքի դրույթների հիման վրա ավագանու սահմանած  պարտադիր գանձույթ է,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իսկ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տեղական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վճարը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տեղական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ինքնակառավարման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մարմինների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սեփական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լիազորությունների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շրջանակներում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համայնքի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կամ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համայնքի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պատվերով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մատուցած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ծառայությունների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համար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համայնքի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բյուջե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կամ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բյուջեի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բաղկացուցիչ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մաս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կազմող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,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օրենքի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համաձայն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բացված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արտաբյուջետային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միջոցների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հաշվին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վճարվող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, 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օրենքի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դրույթների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հիման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վրա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ավագանու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սահմանած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պարտադիր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>գանձույթ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է</w:t>
      </w:r>
      <w:r w:rsidR="00240895" w:rsidRPr="00240895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, </w:t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>հետևաբար տեղական տուրքերը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և</w:t>
      </w:r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en-US"/>
        </w:rPr>
        <w:t>վճարները</w:t>
      </w:r>
      <w:proofErr w:type="spellEnd"/>
      <w:r w:rsidRPr="002A3D6D">
        <w:rPr>
          <w:rFonts w:ascii="Sylfaen" w:hAnsi="Sylfaen" w:cs="Sylfaen"/>
          <w:i/>
          <w:color w:val="000000"/>
          <w:sz w:val="22"/>
          <w:szCs w:val="22"/>
          <w:shd w:val="clear" w:color="auto" w:fill="FFFFFF"/>
        </w:rPr>
        <w:t xml:space="preserve"> </w:t>
      </w:r>
      <w:r w:rsidR="002472CD"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t xml:space="preserve"> սահմանելու մասին ավագանու որոշման նախագիծը կրում է նորմատիվ բնույթ՝ պարունակելով վարքագծի պարտադիր կանոններ համայնքի վարչական տարածքում անորոշ թվով անձանց համար և ուղղված է  կարգավորելու տեղական տուրքերի սահմանման և գանձման հետ կապված հարաբերությունները։</w:t>
      </w:r>
      <w:r w:rsidR="002472CD" w:rsidRPr="00CF55FA">
        <w:rPr>
          <w:rFonts w:ascii="Sylfaen" w:hAnsi="Sylfaen" w:cs="Courier New"/>
          <w:i/>
          <w:color w:val="000000"/>
          <w:sz w:val="22"/>
          <w:szCs w:val="22"/>
          <w:shd w:val="clear" w:color="auto" w:fill="FFFFFF"/>
          <w:lang w:val="hy-AM"/>
        </w:rPr>
        <w:t> </w:t>
      </w:r>
    </w:p>
    <w:p w:rsidR="002472CD" w:rsidRPr="0006361B" w:rsidRDefault="002472CD" w:rsidP="0006361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CF55FA">
        <w:rPr>
          <w:rFonts w:ascii="Sylfaen" w:hAnsi="Sylfaen" w:cs="Sylfaen"/>
          <w:i/>
          <w:color w:val="000000"/>
          <w:sz w:val="22"/>
          <w:szCs w:val="22"/>
          <w:shd w:val="clear" w:color="auto" w:fill="FFFFFF"/>
          <w:lang w:val="hy-AM"/>
        </w:rPr>
        <w:br/>
      </w:r>
      <w:r w:rsidR="00CF55FA" w:rsidRPr="002A3D6D">
        <w:rPr>
          <w:rFonts w:ascii="Sylfaen" w:hAnsi="Sylfaen"/>
          <w:b/>
          <w:i/>
        </w:rPr>
        <w:t xml:space="preserve"> </w:t>
      </w:r>
      <w:r w:rsidRPr="00CF55FA">
        <w:rPr>
          <w:rFonts w:ascii="Sylfaen" w:hAnsi="Sylfaen"/>
          <w:b/>
          <w:i/>
          <w:lang w:val="hy-AM"/>
        </w:rPr>
        <w:t>ՀԱՄԱՅՆՔԻ ՂԵԿԱՎԱՐ</w:t>
      </w:r>
      <w:r w:rsidRPr="00CF55FA">
        <w:rPr>
          <w:rFonts w:ascii="Sylfaen" w:hAnsi="Sylfaen"/>
          <w:b/>
          <w:i/>
          <w:lang w:val="hy-AM"/>
        </w:rPr>
        <w:tab/>
      </w:r>
      <w:r w:rsidR="00CF55FA">
        <w:rPr>
          <w:rFonts w:ascii="Sylfaen" w:hAnsi="Sylfaen"/>
          <w:b/>
          <w:i/>
          <w:lang w:val="en-US"/>
        </w:rPr>
        <w:t>`</w:t>
      </w:r>
      <w:r w:rsidRPr="00CF55FA">
        <w:rPr>
          <w:rFonts w:ascii="Sylfaen" w:hAnsi="Sylfaen"/>
          <w:b/>
          <w:i/>
          <w:lang w:val="hy-AM"/>
        </w:rPr>
        <w:tab/>
      </w:r>
      <w:r w:rsidRPr="00CF55FA">
        <w:rPr>
          <w:rFonts w:ascii="Sylfaen" w:hAnsi="Sylfaen"/>
          <w:b/>
          <w:i/>
          <w:lang w:val="hy-AM"/>
        </w:rPr>
        <w:tab/>
      </w:r>
      <w:r w:rsidR="00CF55FA" w:rsidRPr="00CF55FA">
        <w:rPr>
          <w:rFonts w:ascii="Sylfaen" w:hAnsi="Sylfaen"/>
          <w:b/>
          <w:i/>
          <w:lang w:val="en-US"/>
        </w:rPr>
        <w:t xml:space="preserve">               </w:t>
      </w:r>
      <w:r w:rsidR="00CF55FA">
        <w:rPr>
          <w:rFonts w:ascii="Sylfaen" w:hAnsi="Sylfaen"/>
          <w:b/>
          <w:i/>
          <w:lang w:val="en-US"/>
        </w:rPr>
        <w:t xml:space="preserve">                    </w:t>
      </w:r>
      <w:r w:rsidR="00CF55FA" w:rsidRPr="00CF55FA">
        <w:rPr>
          <w:rFonts w:ascii="Sylfaen" w:hAnsi="Sylfaen"/>
          <w:b/>
          <w:i/>
          <w:lang w:val="en-US"/>
        </w:rPr>
        <w:t xml:space="preserve">   </w:t>
      </w:r>
      <w:r w:rsidRPr="00CF55FA">
        <w:rPr>
          <w:rFonts w:ascii="Sylfaen" w:hAnsi="Sylfaen"/>
          <w:b/>
          <w:i/>
          <w:lang w:val="hy-AM"/>
        </w:rPr>
        <w:tab/>
      </w:r>
      <w:r w:rsidRPr="00CF55FA">
        <w:rPr>
          <w:rFonts w:ascii="Sylfaen" w:hAnsi="Sylfaen"/>
          <w:b/>
          <w:i/>
          <w:lang w:val="hy-AM"/>
        </w:rPr>
        <w:tab/>
      </w:r>
      <w:r w:rsidR="00CF55FA" w:rsidRPr="00CF55FA">
        <w:rPr>
          <w:rFonts w:ascii="Sylfaen" w:hAnsi="Sylfaen"/>
          <w:b/>
          <w:i/>
          <w:lang w:val="en-US"/>
        </w:rPr>
        <w:t>Ս. ՄԻՔԱՅԵԼՅԱՆ</w:t>
      </w:r>
    </w:p>
    <w:p w:rsidR="00337A5A" w:rsidRPr="002472CD" w:rsidRDefault="00337A5A" w:rsidP="002472CD"/>
    <w:sectPr w:rsidR="00337A5A" w:rsidRPr="002472CD" w:rsidSect="00822E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054F"/>
    <w:multiLevelType w:val="multilevel"/>
    <w:tmpl w:val="C30E9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C3400"/>
    <w:multiLevelType w:val="multilevel"/>
    <w:tmpl w:val="229E69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42EEC"/>
    <w:multiLevelType w:val="hybridMultilevel"/>
    <w:tmpl w:val="06CE472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>
    <w:nsid w:val="35FB11F5"/>
    <w:multiLevelType w:val="multilevel"/>
    <w:tmpl w:val="2F1C9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60521"/>
    <w:multiLevelType w:val="multilevel"/>
    <w:tmpl w:val="F490DB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86193"/>
    <w:multiLevelType w:val="multilevel"/>
    <w:tmpl w:val="38B868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A3C88"/>
    <w:multiLevelType w:val="multilevel"/>
    <w:tmpl w:val="1230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06568"/>
    <w:multiLevelType w:val="multilevel"/>
    <w:tmpl w:val="202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C023C"/>
    <w:multiLevelType w:val="hybridMultilevel"/>
    <w:tmpl w:val="D63A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95ADF"/>
    <w:multiLevelType w:val="hybridMultilevel"/>
    <w:tmpl w:val="F9908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C69"/>
    <w:multiLevelType w:val="hybridMultilevel"/>
    <w:tmpl w:val="6B446E5E"/>
    <w:lvl w:ilvl="0" w:tplc="052E2D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72CD"/>
    <w:rsid w:val="0006361B"/>
    <w:rsid w:val="001B1D2D"/>
    <w:rsid w:val="00232178"/>
    <w:rsid w:val="00240895"/>
    <w:rsid w:val="002472CD"/>
    <w:rsid w:val="0025368D"/>
    <w:rsid w:val="002A3D6D"/>
    <w:rsid w:val="00337A5A"/>
    <w:rsid w:val="00575AF7"/>
    <w:rsid w:val="00782440"/>
    <w:rsid w:val="00B419F5"/>
    <w:rsid w:val="00C64FF1"/>
    <w:rsid w:val="00CF55FA"/>
    <w:rsid w:val="00D97E47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24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AF7"/>
    <w:rPr>
      <w:b/>
      <w:bCs/>
    </w:rPr>
  </w:style>
  <w:style w:type="character" w:styleId="a4">
    <w:name w:val="Emphasis"/>
    <w:uiPriority w:val="20"/>
    <w:qFormat/>
    <w:rsid w:val="00575AF7"/>
    <w:rPr>
      <w:i/>
      <w:iCs/>
    </w:rPr>
  </w:style>
  <w:style w:type="paragraph" w:styleId="a5">
    <w:name w:val="List Paragraph"/>
    <w:basedOn w:val="a"/>
    <w:link w:val="a6"/>
    <w:uiPriority w:val="34"/>
    <w:qFormat/>
    <w:rsid w:val="00575AF7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34"/>
    <w:locked/>
    <w:rsid w:val="00575AF7"/>
    <w:rPr>
      <w:rFonts w:eastAsia="Calibri"/>
      <w:sz w:val="22"/>
      <w:szCs w:val="22"/>
      <w:lang w:val="en-US" w:eastAsia="en-US"/>
    </w:rPr>
  </w:style>
  <w:style w:type="paragraph" w:styleId="a7">
    <w:name w:val="Normal (Web)"/>
    <w:basedOn w:val="a"/>
    <w:uiPriority w:val="99"/>
    <w:unhideWhenUsed/>
    <w:rsid w:val="00247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72C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72CD"/>
    <w:rPr>
      <w:rFonts w:ascii="Times New Roman" w:hAnsi="Times New Roman"/>
      <w:b/>
      <w:bCs/>
      <w:sz w:val="27"/>
      <w:szCs w:val="27"/>
    </w:rPr>
  </w:style>
  <w:style w:type="paragraph" w:styleId="a9">
    <w:name w:val="Balloon Text"/>
    <w:basedOn w:val="a"/>
    <w:link w:val="aa"/>
    <w:semiHidden/>
    <w:rsid w:val="002472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472C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72CD"/>
  </w:style>
  <w:style w:type="character" w:customStyle="1" w:styleId="apple-converted-space">
    <w:name w:val="apple-converted-space"/>
    <w:basedOn w:val="a0"/>
    <w:rsid w:val="002472CD"/>
  </w:style>
  <w:style w:type="paragraph" w:styleId="31">
    <w:name w:val="Body Text 3"/>
    <w:basedOn w:val="a"/>
    <w:link w:val="32"/>
    <w:rsid w:val="002472CD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eastAsia="en-US"/>
    </w:rPr>
  </w:style>
  <w:style w:type="character" w:customStyle="1" w:styleId="32">
    <w:name w:val="Основной текст 3 Знак"/>
    <w:basedOn w:val="a0"/>
    <w:link w:val="31"/>
    <w:rsid w:val="002472CD"/>
    <w:rPr>
      <w:rFonts w:ascii="Times LatArm" w:hAnsi="Times LatArm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11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5</cp:revision>
  <cp:lastPrinted>2019-11-27T13:01:00Z</cp:lastPrinted>
  <dcterms:created xsi:type="dcterms:W3CDTF">2019-11-18T05:32:00Z</dcterms:created>
  <dcterms:modified xsi:type="dcterms:W3CDTF">2019-11-27T13:03:00Z</dcterms:modified>
</cp:coreProperties>
</file>